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C" w:rsidRDefault="00C073EC" w:rsidP="00C07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Поставить объект недвижимости на кадастровый учет</w:t>
      </w:r>
    </w:p>
    <w:p w:rsidR="00C073EC" w:rsidRPr="00902144" w:rsidRDefault="00C073EC" w:rsidP="00C07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зарегистрировать на него право можно менее чем за один месяц</w:t>
      </w:r>
    </w:p>
    <w:p w:rsidR="00C073EC" w:rsidRPr="00180C6D" w:rsidRDefault="00C073EC" w:rsidP="00C07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3EC" w:rsidRPr="00833D8B" w:rsidRDefault="00C073EC" w:rsidP="00C073E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С 1 января 2015 года вступил в силу Федеральный закон № 447-ФЗ, который внес изменения в Федеральные законы, регламентирующие предоставление государственных услуг </w:t>
      </w:r>
      <w:proofErr w:type="spellStart"/>
      <w:r w:rsidRPr="00833D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3D8B">
        <w:rPr>
          <w:rFonts w:ascii="Times New Roman" w:hAnsi="Times New Roman" w:cs="Times New Roman"/>
          <w:sz w:val="28"/>
          <w:szCs w:val="28"/>
        </w:rPr>
        <w:t>: государственной регистрации прав и государственного кадастрового учета недвижимого имущества. Наиболее значимыми стали изменения, касающиеся сроков осуществления государственного кадастрового учета и государственной регистрации прав. Так срок постановки на государственный кадастровый учет, государственный кадастровый учет изменений, учет части и снятие с учета объекта недвижимости (земельного участка, помещения, здания, сооружения или объекта незавершенного строительства) сократился с 18 календарных до 10 рабочих дней. Срок государственной регистрации прав сократился также с 18 календарных до 10 рабочих дней. Кроме того, с 5 до 3 рабочих дней сокращен срок по заявлениям об учете адреса правообладателя.</w:t>
      </w:r>
    </w:p>
    <w:p w:rsidR="00C073EC" w:rsidRDefault="00C073EC" w:rsidP="00C073E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D8B">
        <w:rPr>
          <w:rFonts w:ascii="Times New Roman" w:hAnsi="Times New Roman" w:cs="Times New Roman"/>
          <w:sz w:val="28"/>
          <w:szCs w:val="28"/>
        </w:rPr>
        <w:t xml:space="preserve">Напомним, что государственные услуги </w:t>
      </w:r>
      <w:proofErr w:type="spellStart"/>
      <w:r w:rsidRPr="00833D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3D8B">
        <w:rPr>
          <w:rFonts w:ascii="Times New Roman" w:hAnsi="Times New Roman" w:cs="Times New Roman"/>
          <w:sz w:val="28"/>
          <w:szCs w:val="28"/>
        </w:rPr>
        <w:t xml:space="preserve"> можно получить, обратившись в территориальные отделы филиала Кадастровой палаты </w:t>
      </w:r>
      <w:proofErr w:type="spellStart"/>
      <w:r w:rsidRPr="00833D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3D8B">
        <w:rPr>
          <w:rFonts w:ascii="Times New Roman" w:hAnsi="Times New Roman" w:cs="Times New Roman"/>
          <w:sz w:val="28"/>
          <w:szCs w:val="28"/>
        </w:rPr>
        <w:t xml:space="preserve"> по Волгоградской области и Управления </w:t>
      </w:r>
      <w:proofErr w:type="spellStart"/>
      <w:r w:rsidRPr="00833D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3D8B">
        <w:rPr>
          <w:rFonts w:ascii="Times New Roman" w:hAnsi="Times New Roman" w:cs="Times New Roman"/>
          <w:sz w:val="28"/>
          <w:szCs w:val="28"/>
        </w:rPr>
        <w:t xml:space="preserve"> по Волгоградской области, офисы многофункциональных центров или воспользоваться </w:t>
      </w:r>
      <w:proofErr w:type="spellStart"/>
      <w:proofErr w:type="gramStart"/>
      <w:r w:rsidRPr="00833D8B">
        <w:rPr>
          <w:rFonts w:ascii="Times New Roman" w:hAnsi="Times New Roman" w:cs="Times New Roman"/>
          <w:sz w:val="28"/>
          <w:szCs w:val="28"/>
        </w:rPr>
        <w:t>интернет-порталом</w:t>
      </w:r>
      <w:proofErr w:type="spellEnd"/>
      <w:proofErr w:type="gramEnd"/>
      <w:r w:rsidRPr="00833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D8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33D8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33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3D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3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833D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3D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33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3EC" w:rsidRDefault="00C073EC" w:rsidP="00C073E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C41" w:rsidRDefault="00E87C41"/>
    <w:sectPr w:rsidR="00E87C41" w:rsidSect="00E8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EC"/>
    <w:rsid w:val="00C073EC"/>
    <w:rsid w:val="00E8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2015-02-16T06:02:00Z</dcterms:created>
  <dcterms:modified xsi:type="dcterms:W3CDTF">2015-02-16T06:04:00Z</dcterms:modified>
</cp:coreProperties>
</file>